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26514">
      <w:pPr>
        <w:pStyle w:val="4"/>
        <w:bidi w:val="0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新疆财经大学大学生创新训练计划项目选题指南（2025年）</w:t>
      </w:r>
      <w:bookmarkStart w:id="0" w:name="_GoBack"/>
      <w:bookmarkEnd w:id="0"/>
    </w:p>
    <w:p w14:paraId="78E06DC1">
      <w:pPr>
        <w:pStyle w:val="4"/>
        <w:bidi w:val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08F8A5D9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一、“四新”类项目</w:t>
      </w:r>
    </w:p>
    <w:p w14:paraId="4D4D3814">
      <w:pPr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一</w:t>
      </w:r>
      <w:r>
        <w:rPr>
          <w:rFonts w:ascii="Times New Roman" w:hAnsi="Times New Roman" w:eastAsia="仿宋_GB2312"/>
          <w:b/>
          <w:bCs/>
          <w:sz w:val="32"/>
          <w:szCs w:val="32"/>
        </w:rPr>
        <w:t>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新文科类项目</w:t>
      </w:r>
      <w:r>
        <w:rPr>
          <w:rFonts w:hint="eastAsia" w:ascii="Times New Roman" w:hAnsi="Times New Roman" w:eastAsia="仿宋_GB2312"/>
          <w:sz w:val="32"/>
          <w:szCs w:val="32"/>
        </w:rPr>
        <w:t>：文化教育、数字经济、金融科技、财经、法务、融媒体、翻译、旅游休闲、动漫、文创设计与开发、电子商务、物流、体育、非物质文化遗产保护、社会工作、家政服务、养老服务等领域，符合新文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3A77D401">
      <w:pPr>
        <w:widowControl/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二</w:t>
      </w:r>
      <w:r>
        <w:rPr>
          <w:rFonts w:ascii="Times New Roman" w:hAnsi="Times New Roman" w:eastAsia="仿宋_GB2312"/>
          <w:b/>
          <w:bCs/>
          <w:sz w:val="32"/>
          <w:szCs w:val="32"/>
        </w:rPr>
        <w:t>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新工科类项目</w:t>
      </w:r>
      <w:r>
        <w:rPr>
          <w:rFonts w:hint="eastAsia" w:ascii="Times New Roman" w:hAnsi="Times New Roman" w:eastAsia="仿宋_GB2312"/>
          <w:sz w:val="32"/>
          <w:szCs w:val="32"/>
        </w:rPr>
        <w:t>：大数据、云计算、区块链、虚拟现实、智能制造、网络空间安全、机器人工程、工业自动化等领域，符合新工科建设理念和要求的项目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6C4D3A70">
      <w:pPr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）新医科类项目</w:t>
      </w:r>
      <w:r>
        <w:rPr>
          <w:rFonts w:hint="eastAsia" w:ascii="Times New Roman" w:hAnsi="Times New Roman" w:eastAsia="仿宋_GB2312"/>
          <w:sz w:val="32"/>
          <w:szCs w:val="32"/>
        </w:rPr>
        <w:t>：现代医疗技术、智能医疗设备、新药研发、健康康养、食药保健、智能医学、生物材料等领域，符合新医科建设理念和要求的项目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5C0EB119">
      <w:pPr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四</w:t>
      </w:r>
      <w:r>
        <w:rPr>
          <w:rFonts w:ascii="Times New Roman" w:hAnsi="Times New Roman" w:eastAsia="仿宋_GB2312"/>
          <w:b/>
          <w:bCs/>
          <w:sz w:val="32"/>
          <w:szCs w:val="32"/>
        </w:rPr>
        <w:t>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新农科类项目</w:t>
      </w:r>
      <w:r>
        <w:rPr>
          <w:rFonts w:hint="eastAsia" w:ascii="Times New Roman" w:hAnsi="Times New Roman" w:eastAsia="仿宋_GB2312"/>
          <w:sz w:val="32"/>
          <w:szCs w:val="32"/>
        </w:rPr>
        <w:t>：现代种业、智慧农业、智能农机装备、农业大数据、食品营养、休闲农业、森林康养、生态修复、农业碳汇等领域，符合新农科建设理念和要求的项目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49DD7B8D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二、服务新疆“十大产业集群”项目</w:t>
      </w:r>
    </w:p>
    <w:p w14:paraId="68D513FD">
      <w:pPr>
        <w:pStyle w:val="4"/>
        <w:bidi w:val="0"/>
      </w:pPr>
      <w:r>
        <w:t>立足资源禀赋优势、服务国家战略布局，新疆提出了重点建设十大产业集群的部署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项目选题围绕以下集群开展实践研究，分别为</w:t>
      </w:r>
      <w:r>
        <w:t>：粮食和食品加工，棉花和纺织服装，绿色畜牧产品和优质果蔬，油气生产加工，煤炭清洁高效利用，新型电力系统，绿色矿业及加工，先进制造和新材料等战略性新兴产业，文化和旅游，现代物流。</w:t>
      </w:r>
    </w:p>
    <w:p w14:paraId="3924C104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三、“人工智能+”项目</w:t>
      </w:r>
    </w:p>
    <w:p w14:paraId="574C4AD1">
      <w:pPr>
        <w:pStyle w:val="4"/>
        <w:bidi w:val="0"/>
        <w:rPr>
          <w:rFonts w:hint="eastAsia"/>
          <w:lang w:eastAsia="zh-CN"/>
        </w:rPr>
      </w:pPr>
      <w:r>
        <w:rPr>
          <w:rFonts w:hint="eastAsia"/>
        </w:rPr>
        <w:t>聚焦于人工智能深度融合经济社会各领域发展、赋能千行百业智能化转型升级，符合“人工智能+”发展理念和要求的项目</w:t>
      </w:r>
      <w:r>
        <w:rPr>
          <w:rFonts w:hint="eastAsia"/>
          <w:lang w:eastAsia="zh-CN"/>
        </w:rPr>
        <w:t>。</w:t>
      </w:r>
    </w:p>
    <w:p w14:paraId="36939831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四、“低空经济”项目</w:t>
      </w:r>
    </w:p>
    <w:p w14:paraId="52B22C19">
      <w:pPr>
        <w:pStyle w:val="4"/>
        <w:bidi w:val="0"/>
        <w:rPr>
          <w:rFonts w:hint="eastAsia" w:eastAsia="仿宋_GB2312"/>
          <w:lang w:eastAsia="zh-CN"/>
        </w:rPr>
      </w:pPr>
      <w:r>
        <w:rPr>
          <w:rFonts w:hint="eastAsia"/>
        </w:rPr>
        <w:t>聚焦无人机物流、低空交通服务、应急救援、智慧城市空中应用等场景，结合飞行器研发、空域管理技术或服务模式创新，推动低空资源高效开发与产业生态构建，符合国家低空经济发展战略导向的项目</w:t>
      </w:r>
      <w:r>
        <w:rPr>
          <w:rFonts w:hint="eastAsia"/>
          <w:lang w:eastAsia="zh-CN"/>
        </w:rPr>
        <w:t>。</w:t>
      </w:r>
    </w:p>
    <w:p w14:paraId="334B47F0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五、“新能源”项目</w:t>
      </w:r>
    </w:p>
    <w:p w14:paraId="4F72A98E">
      <w:pPr>
        <w:pStyle w:val="4"/>
        <w:bidi w:val="0"/>
        <w:rPr>
          <w:rFonts w:hint="eastAsia"/>
          <w:lang w:eastAsia="zh-CN"/>
        </w:rPr>
      </w:pPr>
      <w:r>
        <w:rPr>
          <w:rFonts w:hint="eastAsia"/>
        </w:rPr>
        <w:t>聚焦可再生能源开发、储能技术优化及能源互联网建设，支持高效清洁能源转化、智能电网升级与低碳能源系统研发，符合“双碳”目标及能源革命战略方向的项目</w:t>
      </w:r>
      <w:r>
        <w:rPr>
          <w:rFonts w:hint="eastAsia"/>
          <w:lang w:eastAsia="zh-CN"/>
        </w:rPr>
        <w:t>。</w:t>
      </w:r>
    </w:p>
    <w:p w14:paraId="04D82EF9">
      <w:pPr>
        <w:pStyle w:val="4"/>
        <w:bidi w:val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BF4044"/>
    <w:multiLevelType w:val="singleLevel"/>
    <w:tmpl w:val="5CBF4044"/>
    <w:lvl w:ilvl="0" w:tentative="0">
      <w:start w:val="1"/>
      <w:numFmt w:val="chineseCounting"/>
      <w:pStyle w:val="5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95AD5"/>
    <w:rsid w:val="05F0096B"/>
    <w:rsid w:val="0A784EF1"/>
    <w:rsid w:val="131E100C"/>
    <w:rsid w:val="467937BB"/>
    <w:rsid w:val="60195AD5"/>
    <w:rsid w:val="67D2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公文-正文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5">
    <w:name w:val="二级标题"/>
    <w:basedOn w:val="1"/>
    <w:next w:val="1"/>
    <w:qFormat/>
    <w:uiPriority w:val="0"/>
    <w:pPr>
      <w:numPr>
        <w:ilvl w:val="0"/>
        <w:numId w:val="1"/>
      </w:numPr>
      <w:spacing w:line="560" w:lineRule="exact"/>
      <w:ind w:firstLine="640" w:firstLineChars="200"/>
    </w:pPr>
    <w:rPr>
      <w:rFonts w:hint="eastAsia" w:ascii="黑体" w:hAnsi="黑体" w:eastAsia="楷体_GB2312" w:cs="黑体"/>
      <w:color w:val="000000"/>
      <w:sz w:val="32"/>
      <w:szCs w:val="32"/>
      <w:lang w:eastAsia="zh-CN" w:bidi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516</Words>
  <Characters>516</Characters>
  <Lines>0</Lines>
  <Paragraphs>0</Paragraphs>
  <TotalTime>3</TotalTime>
  <ScaleCrop>false</ScaleCrop>
  <LinksUpToDate>false</LinksUpToDate>
  <CharactersWithSpaces>516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2025-06-26T09:42:00Z</dcterms:created>
  <dc:creator>All</dc:creator>
  <cp:lastModifiedBy>All</cp:lastModifiedBy>
  <dcterms:modified xsi:type="dcterms:W3CDTF">2025-06-26T11:04:33Z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2DED45EB66534718AF92D4F13A22E78F_11</vt:lpwstr>
  </property>
  <property fmtid="{D5CDD505-2E9C-101B-9397-08002B2CF9AE}" pid="4" name="KSOTemplateDocerSaveRecord">
    <vt:lpwstr>eyJoZGlkIjoiODk4OWZjOTM3MTJlOTIzMjNiNGE1MmQ2YzllZjM1ZWMiLCJ1c2VySWQiOiIzMjk1ODAzMzAifQ==</vt:lpwstr>
  </property>
</Properties>
</file>